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66" w:rsidRDefault="00596766" w:rsidP="00596766">
      <w:pPr>
        <w:jc w:val="center"/>
        <w:rPr>
          <w:rFonts w:hint="cs"/>
          <w:sz w:val="32"/>
          <w:szCs w:val="32"/>
          <w:rtl/>
        </w:rPr>
      </w:pPr>
      <w:r w:rsidRPr="00E61A9B">
        <w:rPr>
          <w:rFonts w:hint="cs"/>
          <w:sz w:val="32"/>
          <w:szCs w:val="32"/>
          <w:rtl/>
        </w:rPr>
        <w:t>מבחן ב</w:t>
      </w:r>
      <w:r>
        <w:rPr>
          <w:rFonts w:hint="cs"/>
          <w:sz w:val="32"/>
          <w:szCs w:val="32"/>
          <w:rtl/>
        </w:rPr>
        <w:t xml:space="preserve">קורס חוק ואתיקה בסיעוד </w:t>
      </w:r>
    </w:p>
    <w:p w:rsidR="00596766" w:rsidRDefault="00596766" w:rsidP="00596766">
      <w:pPr>
        <w:jc w:val="center"/>
        <w:rPr>
          <w:rFonts w:hint="cs"/>
          <w:sz w:val="28"/>
          <w:szCs w:val="28"/>
          <w:rtl/>
        </w:rPr>
      </w:pPr>
      <w:r>
        <w:rPr>
          <w:rFonts w:hint="cs"/>
          <w:sz w:val="28"/>
          <w:szCs w:val="28"/>
          <w:rtl/>
        </w:rPr>
        <w:t>מועד ב'</w:t>
      </w:r>
    </w:p>
    <w:p w:rsidR="00596766" w:rsidRDefault="00596766" w:rsidP="00596766">
      <w:pPr>
        <w:rPr>
          <w:rFonts w:hint="cs"/>
          <w:sz w:val="28"/>
          <w:szCs w:val="28"/>
          <w:rtl/>
        </w:rPr>
      </w:pPr>
    </w:p>
    <w:p w:rsidR="00596766" w:rsidRDefault="00596766" w:rsidP="00596766">
      <w:pPr>
        <w:rPr>
          <w:rFonts w:hint="cs"/>
          <w:sz w:val="28"/>
          <w:szCs w:val="28"/>
          <w:rtl/>
        </w:rPr>
      </w:pPr>
      <w:r>
        <w:rPr>
          <w:rFonts w:hint="cs"/>
          <w:sz w:val="28"/>
          <w:szCs w:val="28"/>
          <w:rtl/>
        </w:rPr>
        <w:t>שם המרצה: דר' שמחה ב. ורנר</w:t>
      </w:r>
    </w:p>
    <w:p w:rsidR="00596766" w:rsidRDefault="00596766" w:rsidP="00596766">
      <w:pPr>
        <w:rPr>
          <w:rFonts w:hint="cs"/>
          <w:sz w:val="28"/>
          <w:szCs w:val="28"/>
          <w:rtl/>
        </w:rPr>
      </w:pPr>
      <w:r>
        <w:rPr>
          <w:rFonts w:hint="cs"/>
          <w:sz w:val="28"/>
          <w:szCs w:val="28"/>
          <w:rtl/>
        </w:rPr>
        <w:t>זמן המבחן: שעתיים</w:t>
      </w:r>
    </w:p>
    <w:p w:rsidR="00596766" w:rsidRDefault="00596766" w:rsidP="00596766">
      <w:pPr>
        <w:rPr>
          <w:rFonts w:hint="cs"/>
          <w:sz w:val="28"/>
          <w:szCs w:val="28"/>
          <w:rtl/>
        </w:rPr>
      </w:pPr>
    </w:p>
    <w:p w:rsidR="00596766" w:rsidRDefault="00596766" w:rsidP="00596766">
      <w:pPr>
        <w:rPr>
          <w:rFonts w:hint="cs"/>
          <w:sz w:val="28"/>
          <w:szCs w:val="28"/>
          <w:rtl/>
        </w:rPr>
      </w:pPr>
    </w:p>
    <w:p w:rsidR="00596766" w:rsidRPr="00F43D21" w:rsidRDefault="00596766" w:rsidP="00596766">
      <w:pPr>
        <w:rPr>
          <w:rFonts w:hint="cs"/>
          <w:sz w:val="28"/>
          <w:szCs w:val="28"/>
          <w:rtl/>
        </w:rPr>
      </w:pPr>
      <w:r>
        <w:rPr>
          <w:rFonts w:hint="cs"/>
          <w:sz w:val="28"/>
          <w:szCs w:val="28"/>
          <w:rtl/>
        </w:rPr>
        <w:t>הערה: המבחן כולל 40 שאלות.  לכל שאלה ארבעה היגדים , . עליך לסמן את ההיגד שהוא הנכון ביותר.</w:t>
      </w:r>
    </w:p>
    <w:p w:rsidR="00596766" w:rsidRPr="00F43D21" w:rsidRDefault="00596766" w:rsidP="00596766">
      <w:pPr>
        <w:rPr>
          <w:rFonts w:hint="cs"/>
          <w:sz w:val="28"/>
          <w:szCs w:val="28"/>
          <w:rtl/>
        </w:rPr>
      </w:pPr>
    </w:p>
    <w:p w:rsidR="00596766" w:rsidRPr="00E61A9B" w:rsidRDefault="00596766" w:rsidP="00596766">
      <w:pPr>
        <w:rPr>
          <w:rFonts w:cs="Times New Roman"/>
          <w:sz w:val="28"/>
          <w:szCs w:val="28"/>
          <w:rtl/>
        </w:rPr>
      </w:pPr>
    </w:p>
    <w:p w:rsidR="00596766" w:rsidRPr="009A5DC0" w:rsidRDefault="00596766" w:rsidP="00596766">
      <w:pPr>
        <w:numPr>
          <w:ilvl w:val="0"/>
          <w:numId w:val="1"/>
        </w:numPr>
        <w:rPr>
          <w:rFonts w:cs="Times New Roman"/>
          <w:b/>
          <w:bCs/>
          <w:color w:val="FF0000"/>
          <w:u w:val="single"/>
        </w:rPr>
      </w:pPr>
      <w:r w:rsidRPr="009A5DC0">
        <w:rPr>
          <w:rFonts w:cs="Times New Roman"/>
          <w:b/>
          <w:bCs/>
          <w:color w:val="FF0000"/>
          <w:u w:val="single"/>
          <w:rtl/>
        </w:rPr>
        <w:t>המושג אתיקה (</w:t>
      </w:r>
      <w:r w:rsidRPr="009A5DC0">
        <w:rPr>
          <w:rFonts w:cs="Times New Roman"/>
          <w:b/>
          <w:bCs/>
          <w:color w:val="FF0000"/>
          <w:u w:val="single"/>
        </w:rPr>
        <w:t>ethics</w:t>
      </w:r>
      <w:r w:rsidRPr="009A5DC0">
        <w:rPr>
          <w:rFonts w:cs="Times New Roman"/>
          <w:b/>
          <w:bCs/>
          <w:color w:val="FF0000"/>
          <w:u w:val="single"/>
          <w:rtl/>
        </w:rPr>
        <w:t>)</w:t>
      </w:r>
      <w:r w:rsidRPr="009A5DC0">
        <w:rPr>
          <w:rFonts w:cs="Times New Roman" w:hint="cs"/>
          <w:b/>
          <w:bCs/>
          <w:color w:val="FF0000"/>
          <w:u w:val="single"/>
          <w:rtl/>
        </w:rPr>
        <w:t xml:space="preserve"> מבחין בין:</w:t>
      </w:r>
    </w:p>
    <w:p w:rsidR="00596766" w:rsidRPr="009A5DC0" w:rsidRDefault="00596766" w:rsidP="00596766">
      <w:pPr>
        <w:rPr>
          <w:rFonts w:cs="Times New Roman"/>
          <w:color w:val="FF0000"/>
          <w:rtl/>
        </w:rPr>
      </w:pPr>
    </w:p>
    <w:p w:rsidR="00596766" w:rsidRPr="009A5DC0" w:rsidRDefault="00596766" w:rsidP="00596766">
      <w:pPr>
        <w:numPr>
          <w:ilvl w:val="1"/>
          <w:numId w:val="1"/>
        </w:numPr>
        <w:rPr>
          <w:rFonts w:cs="Times New Roman"/>
          <w:color w:val="FF0000"/>
          <w:rtl/>
        </w:rPr>
      </w:pPr>
      <w:r w:rsidRPr="009A5DC0">
        <w:rPr>
          <w:rFonts w:cs="Times New Roman" w:hint="cs"/>
          <w:color w:val="FF0000"/>
          <w:rtl/>
        </w:rPr>
        <w:t xml:space="preserve">מכלול ההתנהגויות הטובות והראויות שיבחר האדם לעשותן לבין ההתנהגויות הבלתי ראויות שעליו להימנע </w:t>
      </w:r>
      <w:proofErr w:type="spellStart"/>
      <w:r w:rsidRPr="009A5DC0">
        <w:rPr>
          <w:rFonts w:cs="Times New Roman" w:hint="cs"/>
          <w:color w:val="FF0000"/>
          <w:rtl/>
        </w:rPr>
        <w:t>מלעשותן</w:t>
      </w:r>
      <w:proofErr w:type="spellEnd"/>
      <w:r w:rsidRPr="009A5DC0">
        <w:rPr>
          <w:rFonts w:cs="Times New Roman" w:hint="cs"/>
          <w:color w:val="FF0000"/>
          <w:rtl/>
        </w:rPr>
        <w:t>.</w:t>
      </w:r>
      <w:r w:rsidRPr="009A5DC0">
        <w:rPr>
          <w:rFonts w:cs="Times New Roman"/>
          <w:color w:val="FF0000"/>
          <w:rtl/>
        </w:rPr>
        <w:t xml:space="preserve"> </w:t>
      </w:r>
    </w:p>
    <w:p w:rsidR="00596766" w:rsidRPr="009A5DC0" w:rsidRDefault="00596766" w:rsidP="00596766">
      <w:pPr>
        <w:numPr>
          <w:ilvl w:val="1"/>
          <w:numId w:val="1"/>
        </w:numPr>
        <w:rPr>
          <w:rFonts w:cs="Times New Roman"/>
          <w:color w:val="FF0000"/>
          <w:rtl/>
        </w:rPr>
      </w:pPr>
      <w:r w:rsidRPr="009A5DC0">
        <w:rPr>
          <w:rFonts w:cs="Times New Roman"/>
          <w:color w:val="FF0000"/>
          <w:rtl/>
        </w:rPr>
        <w:t xml:space="preserve">כאל </w:t>
      </w:r>
      <w:r w:rsidRPr="009A5DC0">
        <w:rPr>
          <w:rFonts w:cs="Times New Roman" w:hint="cs"/>
          <w:color w:val="FF0000"/>
          <w:rtl/>
        </w:rPr>
        <w:t>ההתנהגויות שהחוק אינו קובע שהן פליליות.</w:t>
      </w:r>
    </w:p>
    <w:p w:rsidR="00596766" w:rsidRPr="009A5DC0" w:rsidRDefault="00596766" w:rsidP="00596766">
      <w:pPr>
        <w:numPr>
          <w:ilvl w:val="1"/>
          <w:numId w:val="1"/>
        </w:numPr>
        <w:rPr>
          <w:rFonts w:cs="Times New Roman"/>
          <w:color w:val="FF0000"/>
        </w:rPr>
      </w:pPr>
      <w:r w:rsidRPr="009A5DC0">
        <w:rPr>
          <w:rFonts w:cs="Times New Roman"/>
          <w:color w:val="FF0000"/>
          <w:rtl/>
        </w:rPr>
        <w:t xml:space="preserve">כאל ההתנהגויות הראויות </w:t>
      </w:r>
      <w:r w:rsidRPr="009A5DC0">
        <w:rPr>
          <w:rFonts w:cs="Times New Roman" w:hint="cs"/>
          <w:color w:val="FF0000"/>
          <w:rtl/>
        </w:rPr>
        <w:t xml:space="preserve">הנקבעות בקודים המקצועיים של מקצועות </w:t>
      </w:r>
      <w:proofErr w:type="spellStart"/>
      <w:r w:rsidRPr="009A5DC0">
        <w:rPr>
          <w:rFonts w:cs="Times New Roman" w:hint="cs"/>
          <w:color w:val="FF0000"/>
          <w:rtl/>
        </w:rPr>
        <w:t>מסויימים</w:t>
      </w:r>
      <w:proofErr w:type="spellEnd"/>
      <w:r w:rsidRPr="009A5DC0">
        <w:rPr>
          <w:rFonts w:cs="Times New Roman" w:hint="cs"/>
          <w:color w:val="FF0000"/>
          <w:rtl/>
        </w:rPr>
        <w:t>.</w:t>
      </w:r>
      <w:r w:rsidRPr="009A5DC0">
        <w:rPr>
          <w:rFonts w:cs="Times New Roman"/>
          <w:color w:val="FF0000"/>
          <w:rtl/>
        </w:rPr>
        <w:t xml:space="preserve"> </w:t>
      </w:r>
    </w:p>
    <w:p w:rsidR="00596766" w:rsidRPr="009A5DC0" w:rsidRDefault="00596766" w:rsidP="00596766">
      <w:pPr>
        <w:numPr>
          <w:ilvl w:val="1"/>
          <w:numId w:val="1"/>
        </w:numPr>
        <w:rPr>
          <w:rFonts w:cs="Times New Roman" w:hint="cs"/>
          <w:color w:val="FF0000"/>
        </w:rPr>
      </w:pPr>
      <w:r w:rsidRPr="009A5DC0">
        <w:rPr>
          <w:rFonts w:cs="Times New Roman"/>
          <w:color w:val="FF0000"/>
          <w:rtl/>
        </w:rPr>
        <w:t xml:space="preserve">כאל </w:t>
      </w:r>
      <w:r w:rsidRPr="009A5DC0">
        <w:rPr>
          <w:rFonts w:cs="Times New Roman" w:hint="cs"/>
          <w:color w:val="FF0000"/>
          <w:rtl/>
        </w:rPr>
        <w:t xml:space="preserve">מכלול ההתנהגויות הטובות שהחברה קובעת שראוי להתנהג לפיהן. </w:t>
      </w:r>
    </w:p>
    <w:p w:rsidR="00596766" w:rsidRPr="00E61A9B" w:rsidRDefault="00596766" w:rsidP="00596766">
      <w:pPr>
        <w:numPr>
          <w:ilvl w:val="0"/>
          <w:numId w:val="1"/>
        </w:numPr>
        <w:rPr>
          <w:rFonts w:cs="Times New Roman"/>
          <w:rtl/>
        </w:rPr>
      </w:pPr>
    </w:p>
    <w:p w:rsidR="00596766" w:rsidRDefault="00596766" w:rsidP="00596766">
      <w:pPr>
        <w:rPr>
          <w:rFonts w:cs="Times New Roman" w:hint="cs"/>
          <w:rtl/>
        </w:rPr>
      </w:pPr>
    </w:p>
    <w:p w:rsidR="00596766" w:rsidRPr="00E61A9B" w:rsidRDefault="00596766" w:rsidP="00596766">
      <w:pPr>
        <w:rPr>
          <w:rFonts w:cs="Times New Roman"/>
          <w:rtl/>
        </w:rPr>
      </w:pPr>
    </w:p>
    <w:p w:rsidR="00596766" w:rsidRPr="009A5DC0" w:rsidRDefault="00596766" w:rsidP="00596766">
      <w:pPr>
        <w:numPr>
          <w:ilvl w:val="0"/>
          <w:numId w:val="1"/>
        </w:numPr>
        <w:rPr>
          <w:rFonts w:cs="Times New Roman"/>
          <w:b/>
          <w:bCs/>
          <w:color w:val="FF0000"/>
          <w:u w:val="single"/>
          <w:rtl/>
        </w:rPr>
      </w:pPr>
      <w:r w:rsidRPr="009A5DC0">
        <w:rPr>
          <w:rFonts w:cs="Times New Roman"/>
          <w:b/>
          <w:bCs/>
          <w:color w:val="FF0000"/>
          <w:u w:val="single"/>
          <w:rtl/>
        </w:rPr>
        <w:t>ה</w:t>
      </w:r>
      <w:r w:rsidRPr="009A5DC0">
        <w:rPr>
          <w:rFonts w:cs="Times New Roman" w:hint="cs"/>
          <w:b/>
          <w:bCs/>
          <w:color w:val="FF0000"/>
          <w:u w:val="single"/>
          <w:rtl/>
        </w:rPr>
        <w:t>משמעויות הנכונות ביותר של המושג מוסר (</w:t>
      </w:r>
      <w:r w:rsidRPr="009A5DC0">
        <w:rPr>
          <w:rFonts w:cs="Times New Roman"/>
          <w:b/>
          <w:bCs/>
          <w:color w:val="FF0000"/>
          <w:u w:val="single"/>
        </w:rPr>
        <w:t>moral l</w:t>
      </w:r>
      <w:r w:rsidRPr="009A5DC0">
        <w:rPr>
          <w:rFonts w:cs="Times New Roman" w:hint="cs"/>
          <w:b/>
          <w:bCs/>
          <w:color w:val="FF0000"/>
          <w:u w:val="single"/>
          <w:rtl/>
        </w:rPr>
        <w:t>) הן:</w:t>
      </w:r>
    </w:p>
    <w:p w:rsidR="00596766" w:rsidRPr="009A5DC0" w:rsidRDefault="00596766" w:rsidP="00596766">
      <w:pPr>
        <w:rPr>
          <w:rFonts w:cs="Times New Roman"/>
          <w:color w:val="FF0000"/>
          <w:rtl/>
        </w:rPr>
      </w:pPr>
    </w:p>
    <w:p w:rsidR="00596766" w:rsidRPr="009A5DC0" w:rsidRDefault="00596766" w:rsidP="00596766">
      <w:pPr>
        <w:numPr>
          <w:ilvl w:val="1"/>
          <w:numId w:val="1"/>
        </w:numPr>
        <w:rPr>
          <w:rFonts w:cs="Times New Roman"/>
          <w:color w:val="FF0000"/>
          <w:rtl/>
        </w:rPr>
      </w:pPr>
      <w:r w:rsidRPr="009A5DC0">
        <w:rPr>
          <w:rFonts w:cs="Times New Roman" w:hint="cs"/>
          <w:color w:val="FF0000"/>
          <w:rtl/>
        </w:rPr>
        <w:t xml:space="preserve">מתאר מצב מצוי; המוסר תלוי תרבות; </w:t>
      </w:r>
      <w:r w:rsidRPr="009A5DC0">
        <w:rPr>
          <w:rFonts w:cs="Times New Roman"/>
          <w:color w:val="FF0000"/>
          <w:rtl/>
        </w:rPr>
        <w:t>המוסר יכול להיות יחסי המשתנה לפי הנסיבות</w:t>
      </w:r>
      <w:r w:rsidRPr="009A5DC0">
        <w:rPr>
          <w:rFonts w:cs="Times New Roman" w:hint="cs"/>
          <w:color w:val="FF0000"/>
          <w:rtl/>
        </w:rPr>
        <w:t xml:space="preserve"> כמו למשל "המתת חסד".</w:t>
      </w:r>
    </w:p>
    <w:p w:rsidR="00596766" w:rsidRPr="009A5DC0" w:rsidRDefault="00596766" w:rsidP="00596766">
      <w:pPr>
        <w:numPr>
          <w:ilvl w:val="1"/>
          <w:numId w:val="1"/>
        </w:numPr>
        <w:rPr>
          <w:rFonts w:cs="Times New Roman"/>
          <w:color w:val="FF0000"/>
        </w:rPr>
      </w:pPr>
      <w:r w:rsidRPr="009A5DC0">
        <w:rPr>
          <w:rFonts w:cs="Times New Roman" w:hint="cs"/>
          <w:color w:val="FF0000"/>
          <w:rtl/>
        </w:rPr>
        <w:t>מתאר את המצב הראוי שניתן להסביר אותו ב</w:t>
      </w:r>
      <w:r w:rsidRPr="009A5DC0">
        <w:rPr>
          <w:rFonts w:cs="Times New Roman"/>
          <w:color w:val="FF0000"/>
          <w:rtl/>
        </w:rPr>
        <w:t xml:space="preserve">אמצעות </w:t>
      </w:r>
      <w:r w:rsidRPr="009A5DC0">
        <w:rPr>
          <w:rFonts w:cs="Times New Roman" w:hint="cs"/>
          <w:color w:val="FF0000"/>
          <w:rtl/>
        </w:rPr>
        <w:t>נימוקים</w:t>
      </w:r>
      <w:r w:rsidRPr="009A5DC0">
        <w:rPr>
          <w:rFonts w:cs="Times New Roman"/>
          <w:color w:val="FF0000"/>
          <w:rtl/>
        </w:rPr>
        <w:t xml:space="preserve"> טלאולוגיים </w:t>
      </w:r>
      <w:proofErr w:type="spellStart"/>
      <w:r w:rsidRPr="009A5DC0">
        <w:rPr>
          <w:rFonts w:cs="Times New Roman"/>
          <w:color w:val="FF0000"/>
          <w:rtl/>
        </w:rPr>
        <w:t>ודאונטולוגיים</w:t>
      </w:r>
      <w:proofErr w:type="spellEnd"/>
      <w:r w:rsidRPr="009A5DC0">
        <w:rPr>
          <w:rFonts w:cs="Times New Roman"/>
          <w:color w:val="FF0000"/>
          <w:rtl/>
        </w:rPr>
        <w:t>.</w:t>
      </w:r>
    </w:p>
    <w:p w:rsidR="00596766" w:rsidRPr="009A5DC0" w:rsidRDefault="00596766" w:rsidP="00596766">
      <w:pPr>
        <w:numPr>
          <w:ilvl w:val="1"/>
          <w:numId w:val="1"/>
        </w:numPr>
        <w:rPr>
          <w:rFonts w:cs="Times New Roman" w:hint="cs"/>
          <w:color w:val="FF0000"/>
        </w:rPr>
      </w:pPr>
      <w:r w:rsidRPr="009A5DC0">
        <w:rPr>
          <w:rFonts w:cs="Times New Roman" w:hint="cs"/>
          <w:color w:val="FF0000"/>
          <w:rtl/>
        </w:rPr>
        <w:t>מתאר את מכלול ההתנהגויות שהתקדשו בחברה כל שהיא</w:t>
      </w:r>
    </w:p>
    <w:p w:rsidR="00596766" w:rsidRPr="009A5DC0" w:rsidRDefault="00596766" w:rsidP="00596766">
      <w:pPr>
        <w:numPr>
          <w:ilvl w:val="1"/>
          <w:numId w:val="1"/>
        </w:numPr>
        <w:rPr>
          <w:rFonts w:cs="Times New Roman"/>
          <w:color w:val="FF0000"/>
          <w:rtl/>
        </w:rPr>
      </w:pPr>
      <w:r w:rsidRPr="009A5DC0">
        <w:rPr>
          <w:rFonts w:cs="Times New Roman"/>
          <w:color w:val="FF0000"/>
          <w:rtl/>
        </w:rPr>
        <w:t xml:space="preserve">אף אחד מההיגדים אינו נכון. </w:t>
      </w:r>
    </w:p>
    <w:p w:rsidR="00596766" w:rsidRPr="00E61A9B" w:rsidRDefault="00596766" w:rsidP="00596766">
      <w:pPr>
        <w:ind w:left="1440"/>
        <w:rPr>
          <w:rFonts w:cs="Times New Roman"/>
          <w:rtl/>
        </w:rPr>
      </w:pPr>
    </w:p>
    <w:p w:rsidR="00596766" w:rsidRPr="00E61A9B" w:rsidRDefault="00596766" w:rsidP="00596766">
      <w:pPr>
        <w:ind w:left="1440"/>
        <w:rPr>
          <w:rFonts w:cs="Times New Roman"/>
          <w:b/>
          <w:bCs/>
          <w:u w:val="single"/>
          <w:rtl/>
        </w:rPr>
      </w:pPr>
    </w:p>
    <w:p w:rsidR="00596766" w:rsidRPr="00E61A9B" w:rsidRDefault="00596766" w:rsidP="00596766">
      <w:pPr>
        <w:numPr>
          <w:ilvl w:val="0"/>
          <w:numId w:val="1"/>
        </w:numPr>
        <w:rPr>
          <w:rFonts w:cs="Times New Roman"/>
          <w:b/>
          <w:bCs/>
          <w:u w:val="single"/>
          <w:rtl/>
        </w:rPr>
      </w:pPr>
      <w:r w:rsidRPr="00E61A9B">
        <w:rPr>
          <w:rFonts w:cs="Times New Roman"/>
          <w:b/>
          <w:bCs/>
          <w:u w:val="single"/>
          <w:rtl/>
        </w:rPr>
        <w:t xml:space="preserve">ערכי המנהל הציבורי מתחלקים לשני סוגים: ביורוקראטיים ודמוקרטיים. איזה היגד כולל </w:t>
      </w:r>
      <w:r>
        <w:rPr>
          <w:rFonts w:cs="Times New Roman" w:hint="cs"/>
          <w:b/>
          <w:bCs/>
          <w:u w:val="single"/>
          <w:rtl/>
        </w:rPr>
        <w:t>שלושה</w:t>
      </w:r>
      <w:r w:rsidRPr="00E61A9B">
        <w:rPr>
          <w:rFonts w:cs="Times New Roman"/>
          <w:b/>
          <w:bCs/>
          <w:u w:val="single"/>
          <w:rtl/>
        </w:rPr>
        <w:t xml:space="preserve"> ערכים </w:t>
      </w:r>
      <w:r w:rsidRPr="00FA7D48">
        <w:rPr>
          <w:rFonts w:cs="Times New Roman" w:hint="cs"/>
          <w:b/>
          <w:bCs/>
          <w:sz w:val="32"/>
          <w:szCs w:val="32"/>
          <w:u w:val="single"/>
          <w:rtl/>
        </w:rPr>
        <w:t>דמ</w:t>
      </w:r>
      <w:r>
        <w:rPr>
          <w:rFonts w:cs="Times New Roman" w:hint="cs"/>
          <w:b/>
          <w:bCs/>
          <w:sz w:val="32"/>
          <w:szCs w:val="32"/>
          <w:u w:val="single"/>
          <w:rtl/>
        </w:rPr>
        <w:t>ו</w:t>
      </w:r>
      <w:r w:rsidRPr="00FA7D48">
        <w:rPr>
          <w:rFonts w:cs="Times New Roman" w:hint="cs"/>
          <w:b/>
          <w:bCs/>
          <w:sz w:val="32"/>
          <w:szCs w:val="32"/>
          <w:u w:val="single"/>
          <w:rtl/>
        </w:rPr>
        <w:t>קרטיים</w:t>
      </w:r>
      <w:r w:rsidRPr="00E61A9B">
        <w:rPr>
          <w:rFonts w:cs="Times New Roman"/>
          <w:b/>
          <w:bCs/>
          <w:u w:val="single"/>
          <w:rtl/>
        </w:rPr>
        <w:t xml:space="preserve"> שלמדת:  </w:t>
      </w:r>
    </w:p>
    <w:p w:rsidR="00596766" w:rsidRDefault="00596766" w:rsidP="00596766">
      <w:pPr>
        <w:numPr>
          <w:ilvl w:val="1"/>
          <w:numId w:val="1"/>
        </w:numPr>
        <w:rPr>
          <w:rFonts w:cs="Times New Roman" w:hint="cs"/>
        </w:rPr>
      </w:pPr>
      <w:r>
        <w:rPr>
          <w:rFonts w:cs="Times New Roman" w:hint="cs"/>
          <w:rtl/>
        </w:rPr>
        <w:t>ראיית התפקיד כשירות לציבור; השגת צדק חברתי; אוניברסאליות במתן הישרות ומניעת אפליה.</w:t>
      </w:r>
    </w:p>
    <w:p w:rsidR="00596766" w:rsidRPr="00E61A9B" w:rsidRDefault="00596766" w:rsidP="00596766">
      <w:pPr>
        <w:numPr>
          <w:ilvl w:val="1"/>
          <w:numId w:val="1"/>
        </w:numPr>
        <w:rPr>
          <w:rFonts w:cs="Times New Roman"/>
          <w:rtl/>
        </w:rPr>
      </w:pPr>
      <w:r w:rsidRPr="00E61A9B">
        <w:rPr>
          <w:rFonts w:cs="Times New Roman"/>
          <w:rtl/>
        </w:rPr>
        <w:t xml:space="preserve">חובת הנאמנות לכללי האתיקה של הארגון; מקצועיות; שמירה על ערכי </w:t>
      </w:r>
    </w:p>
    <w:p w:rsidR="00596766" w:rsidRPr="00E61A9B" w:rsidRDefault="00596766" w:rsidP="00596766">
      <w:pPr>
        <w:ind w:left="1440"/>
        <w:rPr>
          <w:rFonts w:cs="Times New Roman" w:hint="cs"/>
          <w:rtl/>
        </w:rPr>
      </w:pPr>
      <w:r>
        <w:rPr>
          <w:rFonts w:cs="Times New Roman"/>
          <w:rtl/>
        </w:rPr>
        <w:t>הדמוקרטיה</w:t>
      </w:r>
      <w:r>
        <w:rPr>
          <w:rFonts w:cs="Times New Roman" w:hint="cs"/>
          <w:rtl/>
        </w:rPr>
        <w:t>.</w:t>
      </w:r>
    </w:p>
    <w:p w:rsidR="00596766" w:rsidRDefault="00596766" w:rsidP="00596766">
      <w:pPr>
        <w:ind w:left="1080"/>
        <w:rPr>
          <w:rFonts w:cs="Times New Roman" w:hint="cs"/>
          <w:rtl/>
        </w:rPr>
      </w:pPr>
      <w:r w:rsidRPr="00E61A9B">
        <w:rPr>
          <w:rFonts w:cs="Times New Roman"/>
          <w:rtl/>
        </w:rPr>
        <w:t xml:space="preserve">ג.   </w:t>
      </w:r>
      <w:r>
        <w:rPr>
          <w:rFonts w:cs="Times New Roman" w:hint="cs"/>
          <w:rtl/>
        </w:rPr>
        <w:t xml:space="preserve">השגת צדק חברתי; </w:t>
      </w:r>
      <w:r w:rsidRPr="00E61A9B">
        <w:rPr>
          <w:rFonts w:cs="Times New Roman"/>
          <w:rtl/>
        </w:rPr>
        <w:t xml:space="preserve"> שמירה על כללי אתיקה מקצו</w:t>
      </w:r>
      <w:r>
        <w:rPr>
          <w:rFonts w:cs="Times New Roman"/>
          <w:rtl/>
        </w:rPr>
        <w:t>עית</w:t>
      </w:r>
      <w:r>
        <w:rPr>
          <w:rFonts w:cs="Times New Roman" w:hint="cs"/>
          <w:rtl/>
        </w:rPr>
        <w:t xml:space="preserve"> כמו של רופאים ושל האחיות; </w:t>
      </w:r>
    </w:p>
    <w:p w:rsidR="00596766" w:rsidRPr="00E61A9B" w:rsidRDefault="00596766" w:rsidP="00596766">
      <w:pPr>
        <w:ind w:left="1080"/>
        <w:rPr>
          <w:rFonts w:cs="Times New Roman"/>
          <w:rtl/>
        </w:rPr>
      </w:pPr>
      <w:r>
        <w:rPr>
          <w:rFonts w:cs="Times New Roman" w:hint="cs"/>
          <w:rtl/>
        </w:rPr>
        <w:t xml:space="preserve">     </w:t>
      </w:r>
      <w:r w:rsidRPr="00E61A9B">
        <w:rPr>
          <w:rFonts w:cs="Times New Roman"/>
          <w:rtl/>
        </w:rPr>
        <w:t xml:space="preserve">שמירה על </w:t>
      </w:r>
      <w:r>
        <w:rPr>
          <w:rFonts w:cs="Times New Roman" w:hint="cs"/>
          <w:rtl/>
        </w:rPr>
        <w:t>כללי המכרזים</w:t>
      </w:r>
      <w:r w:rsidRPr="00E61A9B">
        <w:rPr>
          <w:rFonts w:cs="Times New Roman"/>
          <w:rtl/>
        </w:rPr>
        <w:t>.</w:t>
      </w:r>
    </w:p>
    <w:p w:rsidR="00596766" w:rsidRDefault="00596766" w:rsidP="00596766">
      <w:pPr>
        <w:ind w:left="1080"/>
        <w:rPr>
          <w:rFonts w:cs="Times New Roman" w:hint="cs"/>
          <w:rtl/>
        </w:rPr>
      </w:pPr>
      <w:r w:rsidRPr="00E61A9B">
        <w:rPr>
          <w:rFonts w:cs="Times New Roman"/>
          <w:rtl/>
        </w:rPr>
        <w:t xml:space="preserve">ד.  </w:t>
      </w:r>
      <w:r>
        <w:rPr>
          <w:rFonts w:cs="Times New Roman" w:hint="cs"/>
          <w:rtl/>
        </w:rPr>
        <w:t>כל ההיגדים נכונים</w:t>
      </w:r>
      <w:r w:rsidRPr="00E61A9B">
        <w:rPr>
          <w:rFonts w:cs="Times New Roman"/>
          <w:rtl/>
        </w:rPr>
        <w:t xml:space="preserve">. </w:t>
      </w:r>
    </w:p>
    <w:p w:rsidR="00596766" w:rsidRDefault="00596766" w:rsidP="00596766">
      <w:pPr>
        <w:rPr>
          <w:rFonts w:cs="Times New Roman" w:hint="cs"/>
          <w:rtl/>
        </w:rPr>
      </w:pPr>
    </w:p>
    <w:p w:rsidR="00596766" w:rsidRPr="009A5DC0" w:rsidRDefault="00596766" w:rsidP="00596766">
      <w:pPr>
        <w:rPr>
          <w:rFonts w:cs="Times New Roman" w:hint="cs"/>
          <w:b/>
          <w:bCs/>
          <w:color w:val="FF0000"/>
          <w:u w:val="single"/>
          <w:rtl/>
        </w:rPr>
      </w:pPr>
      <w:r w:rsidRPr="00B3063A">
        <w:rPr>
          <w:rFonts w:cs="Times New Roman" w:hint="cs"/>
          <w:b/>
          <w:bCs/>
          <w:rtl/>
        </w:rPr>
        <w:t xml:space="preserve">    4</w:t>
      </w:r>
      <w:r w:rsidRPr="009A5DC0">
        <w:rPr>
          <w:rFonts w:cs="Times New Roman" w:hint="cs"/>
          <w:b/>
          <w:bCs/>
          <w:color w:val="FF0000"/>
          <w:rtl/>
        </w:rPr>
        <w:t xml:space="preserve">.   </w:t>
      </w:r>
      <w:r w:rsidRPr="009A5DC0">
        <w:rPr>
          <w:rFonts w:cs="Times New Roman" w:hint="cs"/>
          <w:b/>
          <w:bCs/>
          <w:color w:val="FF0000"/>
          <w:u w:val="single"/>
          <w:rtl/>
        </w:rPr>
        <w:t>למושג שחיתות ארבע הגדרות שונות והן:</w:t>
      </w:r>
    </w:p>
    <w:p w:rsidR="00596766" w:rsidRPr="009A5DC0" w:rsidRDefault="00596766" w:rsidP="00596766">
      <w:pPr>
        <w:rPr>
          <w:rFonts w:cs="Times New Roman" w:hint="cs"/>
          <w:color w:val="FF0000"/>
          <w:rtl/>
        </w:rPr>
      </w:pPr>
      <w:r w:rsidRPr="009A5DC0">
        <w:rPr>
          <w:rFonts w:cs="Times New Roman" w:hint="cs"/>
          <w:color w:val="FF0000"/>
          <w:rtl/>
        </w:rPr>
        <w:t xml:space="preserve">                א.    הגדרה המדגישה את עניין הבגידה והניצול של התפקיד; הגררה משפטית וחוקית;  </w:t>
      </w:r>
    </w:p>
    <w:p w:rsidR="00596766" w:rsidRPr="009A5DC0" w:rsidRDefault="00596766" w:rsidP="00596766">
      <w:pPr>
        <w:rPr>
          <w:rFonts w:cs="Times New Roman" w:hint="cs"/>
          <w:color w:val="FF0000"/>
          <w:rtl/>
        </w:rPr>
      </w:pPr>
      <w:r w:rsidRPr="009A5DC0">
        <w:rPr>
          <w:rFonts w:cs="Times New Roman" w:hint="cs"/>
          <w:color w:val="FF0000"/>
          <w:rtl/>
        </w:rPr>
        <w:t xml:space="preserve">                       הגדרה כלכלית; והגדרה של דעת קהל.</w:t>
      </w:r>
    </w:p>
    <w:p w:rsidR="00596766" w:rsidRPr="009A5DC0" w:rsidRDefault="00596766" w:rsidP="00596766">
      <w:pPr>
        <w:rPr>
          <w:rFonts w:cs="Times New Roman" w:hint="cs"/>
          <w:color w:val="FF0000"/>
          <w:rtl/>
        </w:rPr>
      </w:pPr>
      <w:r w:rsidRPr="009A5DC0">
        <w:rPr>
          <w:rFonts w:cs="Times New Roman" w:hint="cs"/>
          <w:color w:val="FF0000"/>
          <w:rtl/>
        </w:rPr>
        <w:t xml:space="preserve">                ב.    הגדרות </w:t>
      </w:r>
      <w:proofErr w:type="spellStart"/>
      <w:r w:rsidRPr="009A5DC0">
        <w:rPr>
          <w:rFonts w:cs="Times New Roman" w:hint="cs"/>
          <w:color w:val="FF0000"/>
          <w:rtl/>
        </w:rPr>
        <w:t>טלואולוגיות</w:t>
      </w:r>
      <w:proofErr w:type="spellEnd"/>
      <w:r w:rsidRPr="009A5DC0">
        <w:rPr>
          <w:rFonts w:cs="Times New Roman" w:hint="cs"/>
          <w:color w:val="FF0000"/>
          <w:rtl/>
        </w:rPr>
        <w:t xml:space="preserve">; הגדרות </w:t>
      </w:r>
      <w:proofErr w:type="spellStart"/>
      <w:r w:rsidRPr="009A5DC0">
        <w:rPr>
          <w:rFonts w:cs="Times New Roman" w:hint="cs"/>
          <w:color w:val="FF0000"/>
          <w:rtl/>
        </w:rPr>
        <w:t>דאונטולוגיות</w:t>
      </w:r>
      <w:proofErr w:type="spellEnd"/>
      <w:r w:rsidRPr="009A5DC0">
        <w:rPr>
          <w:rFonts w:cs="Times New Roman" w:hint="cs"/>
          <w:color w:val="FF0000"/>
          <w:rtl/>
        </w:rPr>
        <w:t xml:space="preserve">; הגדרות חוקיות; והגדרה של שחיתות </w:t>
      </w:r>
    </w:p>
    <w:p w:rsidR="00596766" w:rsidRPr="009A5DC0" w:rsidRDefault="00596766" w:rsidP="00596766">
      <w:pPr>
        <w:rPr>
          <w:rFonts w:cs="Times New Roman" w:hint="cs"/>
          <w:color w:val="FF0000"/>
          <w:rtl/>
        </w:rPr>
      </w:pPr>
      <w:r w:rsidRPr="009A5DC0">
        <w:rPr>
          <w:rFonts w:cs="Times New Roman" w:hint="cs"/>
          <w:color w:val="FF0000"/>
          <w:rtl/>
        </w:rPr>
        <w:t xml:space="preserve">                       שחורה.</w:t>
      </w:r>
    </w:p>
    <w:p w:rsidR="00596766" w:rsidRPr="009A5DC0" w:rsidRDefault="00596766" w:rsidP="00596766">
      <w:pPr>
        <w:rPr>
          <w:rFonts w:cs="Times New Roman" w:hint="cs"/>
          <w:color w:val="FF0000"/>
          <w:rtl/>
        </w:rPr>
      </w:pPr>
      <w:r w:rsidRPr="009A5DC0">
        <w:rPr>
          <w:rFonts w:cs="Times New Roman" w:hint="cs"/>
          <w:color w:val="FF0000"/>
          <w:rtl/>
        </w:rPr>
        <w:t xml:space="preserve">                ג.    הגדרות של צדק חברתי; הגדרות הפוגעות בשלטון החוק; הגדרות המציגות את עניין </w:t>
      </w:r>
    </w:p>
    <w:p w:rsidR="00596766" w:rsidRPr="009A5DC0" w:rsidRDefault="00596766" w:rsidP="00596766">
      <w:pPr>
        <w:rPr>
          <w:rFonts w:cs="Times New Roman" w:hint="cs"/>
          <w:color w:val="FF0000"/>
          <w:rtl/>
        </w:rPr>
      </w:pPr>
      <w:r w:rsidRPr="009A5DC0">
        <w:rPr>
          <w:rFonts w:cs="Times New Roman" w:hint="cs"/>
          <w:color w:val="FF0000"/>
          <w:rtl/>
        </w:rPr>
        <w:t xml:space="preserve">                      הבגידה והניצול של התפקיד; הגדרות מוסריות.</w:t>
      </w:r>
    </w:p>
    <w:p w:rsidR="00596766" w:rsidRPr="009A5DC0" w:rsidRDefault="00596766" w:rsidP="00596766">
      <w:pPr>
        <w:rPr>
          <w:rFonts w:cs="Times New Roman" w:hint="cs"/>
          <w:color w:val="FF0000"/>
          <w:rtl/>
        </w:rPr>
      </w:pPr>
      <w:r w:rsidRPr="009A5DC0">
        <w:rPr>
          <w:rFonts w:cs="Times New Roman" w:hint="cs"/>
          <w:color w:val="FF0000"/>
          <w:rtl/>
        </w:rPr>
        <w:t xml:space="preserve">                ד.   אף אחד מההיגדים אינו נכון.</w:t>
      </w:r>
    </w:p>
    <w:p w:rsidR="00596766" w:rsidRPr="009A5DC0" w:rsidRDefault="00596766" w:rsidP="00596766">
      <w:pPr>
        <w:ind w:left="1080"/>
        <w:rPr>
          <w:rFonts w:cs="Times New Roman"/>
          <w:color w:val="FF0000"/>
          <w:rtl/>
        </w:rPr>
      </w:pPr>
    </w:p>
    <w:p w:rsidR="00596766" w:rsidRPr="009A5DC0" w:rsidRDefault="00596766" w:rsidP="00596766">
      <w:pPr>
        <w:ind w:left="360"/>
        <w:rPr>
          <w:rFonts w:cs="Times New Roman"/>
          <w:b/>
          <w:bCs/>
          <w:color w:val="FF0000"/>
          <w:u w:val="single"/>
          <w:rtl/>
        </w:rPr>
      </w:pPr>
      <w:r w:rsidRPr="009A5DC0">
        <w:rPr>
          <w:rFonts w:cs="Times New Roman" w:hint="cs"/>
          <w:b/>
          <w:bCs/>
          <w:color w:val="FF0000"/>
          <w:u w:val="single"/>
          <w:rtl/>
        </w:rPr>
        <w:t>5</w:t>
      </w:r>
      <w:r w:rsidRPr="009A5DC0">
        <w:rPr>
          <w:rFonts w:cs="Times New Roman"/>
          <w:b/>
          <w:bCs/>
          <w:color w:val="FF0000"/>
          <w:u w:val="single"/>
          <w:rtl/>
        </w:rPr>
        <w:t xml:space="preserve">.  </w:t>
      </w:r>
      <w:r w:rsidRPr="009A5DC0">
        <w:rPr>
          <w:rFonts w:cs="Times New Roman" w:hint="cs"/>
          <w:b/>
          <w:bCs/>
          <w:color w:val="FF0000"/>
          <w:u w:val="single"/>
          <w:rtl/>
        </w:rPr>
        <w:t xml:space="preserve">הגדרה </w:t>
      </w:r>
      <w:r w:rsidRPr="009A5DC0">
        <w:rPr>
          <w:rFonts w:cs="Times New Roman"/>
          <w:b/>
          <w:bCs/>
          <w:color w:val="FF0000"/>
          <w:u w:val="single"/>
          <w:rtl/>
        </w:rPr>
        <w:t xml:space="preserve">שחיתות </w:t>
      </w:r>
      <w:r w:rsidRPr="009A5DC0">
        <w:rPr>
          <w:rFonts w:cs="Times New Roman" w:hint="cs"/>
          <w:b/>
          <w:bCs/>
          <w:color w:val="FF0000"/>
          <w:u w:val="single"/>
          <w:rtl/>
        </w:rPr>
        <w:t>אפורה</w:t>
      </w:r>
      <w:r w:rsidRPr="009A5DC0">
        <w:rPr>
          <w:rFonts w:cs="Times New Roman"/>
          <w:b/>
          <w:bCs/>
          <w:color w:val="FF0000"/>
          <w:u w:val="single"/>
          <w:rtl/>
        </w:rPr>
        <w:t xml:space="preserve"> פירושה:</w:t>
      </w:r>
    </w:p>
    <w:p w:rsidR="00596766" w:rsidRPr="009A5DC0" w:rsidRDefault="00596766" w:rsidP="00596766">
      <w:pPr>
        <w:ind w:left="360"/>
        <w:rPr>
          <w:rFonts w:cs="Times New Roman"/>
          <w:color w:val="FF0000"/>
          <w:rtl/>
        </w:rPr>
      </w:pPr>
    </w:p>
    <w:p w:rsidR="00596766" w:rsidRPr="009A5DC0" w:rsidRDefault="00596766" w:rsidP="00596766">
      <w:pPr>
        <w:numPr>
          <w:ilvl w:val="0"/>
          <w:numId w:val="2"/>
        </w:numPr>
        <w:rPr>
          <w:rFonts w:cs="Times New Roman"/>
          <w:color w:val="FF0000"/>
        </w:rPr>
      </w:pPr>
      <w:r w:rsidRPr="009A5DC0">
        <w:rPr>
          <w:rFonts w:cs="Times New Roman"/>
          <w:color w:val="FF0000"/>
          <w:rtl/>
        </w:rPr>
        <w:t xml:space="preserve">כאשר </w:t>
      </w:r>
      <w:r w:rsidRPr="009A5DC0">
        <w:rPr>
          <w:rFonts w:cs="Times New Roman" w:hint="cs"/>
          <w:color w:val="FF0000"/>
          <w:rtl/>
        </w:rPr>
        <w:t xml:space="preserve">אין הסכמה </w:t>
      </w:r>
      <w:r w:rsidRPr="009A5DC0">
        <w:rPr>
          <w:rFonts w:cs="Times New Roman"/>
          <w:color w:val="FF0000"/>
          <w:rtl/>
        </w:rPr>
        <w:t>בין המנהיגים לבין הציבור שההתנהגות ה</w:t>
      </w:r>
      <w:r w:rsidRPr="009A5DC0">
        <w:rPr>
          <w:rFonts w:cs="Times New Roman" w:hint="cs"/>
          <w:color w:val="FF0000"/>
          <w:rtl/>
        </w:rPr>
        <w:t>יא שלילית ושיש להעניש את מי שביצע אותה.</w:t>
      </w:r>
    </w:p>
    <w:p w:rsidR="00596766" w:rsidRPr="009A5DC0" w:rsidRDefault="00596766" w:rsidP="00596766">
      <w:pPr>
        <w:numPr>
          <w:ilvl w:val="0"/>
          <w:numId w:val="2"/>
        </w:numPr>
        <w:rPr>
          <w:rFonts w:cs="Times New Roman"/>
          <w:color w:val="FF0000"/>
        </w:rPr>
      </w:pPr>
      <w:r w:rsidRPr="009A5DC0">
        <w:rPr>
          <w:rFonts w:cs="Times New Roman"/>
          <w:color w:val="FF0000"/>
          <w:rtl/>
        </w:rPr>
        <w:t>כאשר יש הסכמה  בין המנהיגים לבין הציבור שההתנהגות הנדונה היא גם שלילית ומזיקה וגם ברת ענישה. לדוגמה כאשר רופא מקדם תור לחברו בבית-חולים ציבורי.</w:t>
      </w:r>
    </w:p>
    <w:p w:rsidR="00596766" w:rsidRPr="009A5DC0" w:rsidRDefault="00596766" w:rsidP="00596766">
      <w:pPr>
        <w:numPr>
          <w:ilvl w:val="0"/>
          <w:numId w:val="2"/>
        </w:numPr>
        <w:rPr>
          <w:rFonts w:cs="Times New Roman"/>
          <w:color w:val="FF0000"/>
        </w:rPr>
      </w:pPr>
      <w:r w:rsidRPr="009A5DC0">
        <w:rPr>
          <w:rFonts w:cs="Times New Roman"/>
          <w:color w:val="FF0000"/>
          <w:rtl/>
        </w:rPr>
        <w:t xml:space="preserve">כאשר יש הסכמה בין המנהיגים לבין הציבור שהתנהגות הנדונה היא גם שלילית וגם מזיקה, אבל אין הסכמה לגבי הענישה. יש הסוברים שהטיפול בהתנהגות זו צריך להיות כעבירה פלילית, ואחרים כעבירת משמעת.  </w:t>
      </w:r>
    </w:p>
    <w:p w:rsidR="00596766" w:rsidRPr="009A5DC0" w:rsidRDefault="00596766" w:rsidP="00596766">
      <w:pPr>
        <w:numPr>
          <w:ilvl w:val="0"/>
          <w:numId w:val="2"/>
        </w:numPr>
        <w:rPr>
          <w:rFonts w:cs="Times New Roman" w:hint="cs"/>
          <w:color w:val="FF0000"/>
        </w:rPr>
      </w:pPr>
      <w:r w:rsidRPr="009A5DC0">
        <w:rPr>
          <w:rFonts w:cs="Times New Roman"/>
          <w:color w:val="FF0000"/>
          <w:rtl/>
        </w:rPr>
        <w:t>אף אחד מההיגדים אינו נכון.</w:t>
      </w:r>
    </w:p>
    <w:p w:rsidR="00596766" w:rsidRPr="009A5DC0" w:rsidRDefault="00596766" w:rsidP="00596766">
      <w:pPr>
        <w:rPr>
          <w:rFonts w:cs="Times New Roman" w:hint="cs"/>
          <w:color w:val="FF0000"/>
          <w:rtl/>
        </w:rPr>
      </w:pPr>
    </w:p>
    <w:p w:rsidR="00596766" w:rsidRPr="009A5DC0" w:rsidRDefault="00596766" w:rsidP="00596766">
      <w:pPr>
        <w:rPr>
          <w:rFonts w:cs="Times New Roman" w:hint="cs"/>
          <w:b/>
          <w:bCs/>
          <w:color w:val="FF0000"/>
          <w:u w:val="single"/>
          <w:rtl/>
        </w:rPr>
      </w:pPr>
      <w:r w:rsidRPr="009A5DC0">
        <w:rPr>
          <w:rFonts w:cs="Times New Roman" w:hint="cs"/>
          <w:color w:val="FF0000"/>
          <w:rtl/>
        </w:rPr>
        <w:t xml:space="preserve">    6.   </w:t>
      </w:r>
      <w:r w:rsidRPr="009A5DC0">
        <w:rPr>
          <w:rFonts w:cs="Times New Roman"/>
          <w:b/>
          <w:bCs/>
          <w:color w:val="FF0000"/>
          <w:u w:val="single"/>
          <w:rtl/>
        </w:rPr>
        <w:t xml:space="preserve">כאשר גובה התשלום של השוחד  עבור ביצוע מעשה שחיתות על-ידי עובד ציבור במערכת </w:t>
      </w:r>
    </w:p>
    <w:p w:rsidR="00596766" w:rsidRPr="009A5DC0" w:rsidRDefault="00596766" w:rsidP="00596766">
      <w:pPr>
        <w:rPr>
          <w:rFonts w:cs="Times New Roman" w:hint="cs"/>
          <w:b/>
          <w:bCs/>
          <w:color w:val="FF0000"/>
          <w:u w:val="single"/>
          <w:rtl/>
        </w:rPr>
      </w:pPr>
      <w:r w:rsidRPr="009A5DC0">
        <w:rPr>
          <w:rFonts w:cs="Times New Roman" w:hint="cs"/>
          <w:b/>
          <w:bCs/>
          <w:color w:val="FF0000"/>
          <w:u w:val="single"/>
          <w:rtl/>
        </w:rPr>
        <w:t xml:space="preserve">         </w:t>
      </w:r>
      <w:r w:rsidRPr="009A5DC0">
        <w:rPr>
          <w:rFonts w:cs="Times New Roman"/>
          <w:b/>
          <w:bCs/>
          <w:color w:val="FF0000"/>
          <w:u w:val="single"/>
          <w:rtl/>
        </w:rPr>
        <w:t xml:space="preserve">הבריאות נקבע על- פי </w:t>
      </w:r>
      <w:r w:rsidRPr="009A5DC0">
        <w:rPr>
          <w:rFonts w:cs="Times New Roman" w:hint="cs"/>
          <w:b/>
          <w:bCs/>
          <w:color w:val="FF0000"/>
          <w:u w:val="single"/>
          <w:rtl/>
        </w:rPr>
        <w:t xml:space="preserve">כוחות השוק של היצע וביקוש </w:t>
      </w:r>
      <w:r w:rsidRPr="009A5DC0">
        <w:rPr>
          <w:rFonts w:cs="Times New Roman"/>
          <w:b/>
          <w:bCs/>
          <w:color w:val="FF0000"/>
          <w:u w:val="single"/>
          <w:rtl/>
        </w:rPr>
        <w:t>מדובר על :</w:t>
      </w:r>
    </w:p>
    <w:p w:rsidR="00596766" w:rsidRPr="009A5DC0" w:rsidRDefault="00596766" w:rsidP="00596766">
      <w:pPr>
        <w:numPr>
          <w:ilvl w:val="0"/>
          <w:numId w:val="3"/>
        </w:numPr>
        <w:rPr>
          <w:rFonts w:cs="Times New Roman" w:hint="cs"/>
          <w:color w:val="FF0000"/>
        </w:rPr>
      </w:pPr>
      <w:r w:rsidRPr="009A5DC0">
        <w:rPr>
          <w:rFonts w:cs="Times New Roman"/>
          <w:color w:val="FF0000"/>
          <w:rtl/>
        </w:rPr>
        <w:t>הגדרה כלכלית לשחיתות</w:t>
      </w:r>
    </w:p>
    <w:p w:rsidR="00596766" w:rsidRPr="009A5DC0" w:rsidRDefault="00596766" w:rsidP="00596766">
      <w:pPr>
        <w:numPr>
          <w:ilvl w:val="0"/>
          <w:numId w:val="3"/>
        </w:numPr>
        <w:rPr>
          <w:rFonts w:cs="Times New Roman"/>
          <w:color w:val="FF0000"/>
          <w:rtl/>
        </w:rPr>
      </w:pPr>
      <w:r w:rsidRPr="009A5DC0">
        <w:rPr>
          <w:rFonts w:cs="Times New Roman"/>
          <w:color w:val="FF0000"/>
          <w:rtl/>
        </w:rPr>
        <w:t>הגדרה חוקית לשחיתות</w:t>
      </w:r>
      <w:r w:rsidRPr="009A5DC0">
        <w:rPr>
          <w:rFonts w:cs="Times New Roman" w:hint="cs"/>
          <w:color w:val="FF0000"/>
          <w:rtl/>
        </w:rPr>
        <w:t xml:space="preserve"> (חוק השוחד)</w:t>
      </w:r>
    </w:p>
    <w:p w:rsidR="00596766" w:rsidRPr="009A5DC0" w:rsidRDefault="00596766" w:rsidP="00596766">
      <w:pPr>
        <w:numPr>
          <w:ilvl w:val="0"/>
          <w:numId w:val="3"/>
        </w:numPr>
        <w:rPr>
          <w:rFonts w:cs="Times New Roman" w:hint="cs"/>
          <w:color w:val="FF0000"/>
          <w:rtl/>
        </w:rPr>
      </w:pPr>
      <w:r w:rsidRPr="009A5DC0">
        <w:rPr>
          <w:rFonts w:cs="Times New Roman"/>
          <w:color w:val="FF0000"/>
          <w:rtl/>
        </w:rPr>
        <w:t xml:space="preserve">הגדרה  של </w:t>
      </w:r>
      <w:r w:rsidRPr="009A5DC0">
        <w:rPr>
          <w:rFonts w:cs="Times New Roman" w:hint="cs"/>
          <w:color w:val="FF0000"/>
          <w:rtl/>
        </w:rPr>
        <w:t xml:space="preserve">שחיתות </w:t>
      </w:r>
      <w:r w:rsidRPr="009A5DC0">
        <w:rPr>
          <w:rFonts w:cs="Times New Roman"/>
          <w:color w:val="FF0000"/>
          <w:rtl/>
        </w:rPr>
        <w:t>שחורה</w:t>
      </w:r>
    </w:p>
    <w:p w:rsidR="00596766" w:rsidRPr="009A5DC0" w:rsidRDefault="00596766" w:rsidP="00596766">
      <w:pPr>
        <w:numPr>
          <w:ilvl w:val="0"/>
          <w:numId w:val="3"/>
        </w:numPr>
        <w:rPr>
          <w:rFonts w:cs="Times New Roman" w:hint="cs"/>
          <w:color w:val="FF0000"/>
        </w:rPr>
      </w:pPr>
      <w:r w:rsidRPr="009A5DC0">
        <w:rPr>
          <w:rFonts w:cs="Times New Roman"/>
          <w:color w:val="FF0000"/>
          <w:rtl/>
        </w:rPr>
        <w:t>אף אחד מההיגדים אינו הנכון ביותר</w:t>
      </w:r>
    </w:p>
    <w:p w:rsidR="00596766" w:rsidRPr="009A5DC0" w:rsidRDefault="00596766" w:rsidP="00596766">
      <w:pPr>
        <w:rPr>
          <w:rFonts w:cs="Times New Roman" w:hint="cs"/>
          <w:color w:val="FF0000"/>
          <w:rtl/>
        </w:rPr>
      </w:pPr>
    </w:p>
    <w:p w:rsidR="00596766" w:rsidRPr="009A5DC0" w:rsidRDefault="00596766" w:rsidP="00596766">
      <w:pPr>
        <w:rPr>
          <w:rFonts w:cs="Times New Roman" w:hint="cs"/>
          <w:b/>
          <w:bCs/>
          <w:color w:val="FF0000"/>
          <w:u w:val="single"/>
          <w:rtl/>
        </w:rPr>
      </w:pPr>
      <w:r w:rsidRPr="009A5DC0">
        <w:rPr>
          <w:rFonts w:cs="Times New Roman" w:hint="cs"/>
          <w:color w:val="FF0000"/>
          <w:rtl/>
        </w:rPr>
        <w:t xml:space="preserve">7. </w:t>
      </w:r>
      <w:r w:rsidRPr="009A5DC0">
        <w:rPr>
          <w:rFonts w:cs="Times New Roman"/>
          <w:b/>
          <w:bCs/>
          <w:color w:val="FF0000"/>
          <w:u w:val="single"/>
          <w:rtl/>
        </w:rPr>
        <w:t xml:space="preserve">על-פי הגישה הטלאולוגית ניתן להבחין בשלוש אפשרויות שונות של </w:t>
      </w:r>
      <w:proofErr w:type="spellStart"/>
      <w:r w:rsidRPr="009A5DC0">
        <w:rPr>
          <w:rFonts w:cs="Times New Roman"/>
          <w:b/>
          <w:bCs/>
          <w:color w:val="FF0000"/>
          <w:u w:val="single"/>
          <w:rtl/>
        </w:rPr>
        <w:t>תוצאתיות</w:t>
      </w:r>
      <w:proofErr w:type="spellEnd"/>
      <w:r w:rsidRPr="009A5DC0">
        <w:rPr>
          <w:rFonts w:cs="Times New Roman"/>
          <w:b/>
          <w:bCs/>
          <w:color w:val="FF0000"/>
          <w:u w:val="single"/>
          <w:rtl/>
        </w:rPr>
        <w:t xml:space="preserve">-תכליתיות </w:t>
      </w:r>
    </w:p>
    <w:p w:rsidR="00596766" w:rsidRPr="009A5DC0" w:rsidRDefault="00596766" w:rsidP="00596766">
      <w:pPr>
        <w:rPr>
          <w:rFonts w:cs="Times New Roman"/>
          <w:b/>
          <w:bCs/>
          <w:color w:val="FF0000"/>
          <w:u w:val="single"/>
          <w:rtl/>
        </w:rPr>
      </w:pPr>
      <w:r w:rsidRPr="009A5DC0">
        <w:rPr>
          <w:rFonts w:cs="Times New Roman"/>
          <w:b/>
          <w:bCs/>
          <w:color w:val="FF0000"/>
          <w:u w:val="single"/>
          <w:rtl/>
        </w:rPr>
        <w:t>מבחינת מי הנהנה:</w:t>
      </w:r>
    </w:p>
    <w:p w:rsidR="00596766" w:rsidRPr="009A5DC0" w:rsidRDefault="00596766" w:rsidP="00596766">
      <w:pPr>
        <w:rPr>
          <w:rFonts w:cs="Times New Roman"/>
          <w:b/>
          <w:bCs/>
          <w:color w:val="FF0000"/>
          <w:u w:val="single"/>
          <w:rtl/>
        </w:rPr>
      </w:pPr>
    </w:p>
    <w:p w:rsidR="00596766" w:rsidRPr="009A5DC0" w:rsidRDefault="00596766" w:rsidP="00596766">
      <w:pPr>
        <w:numPr>
          <w:ilvl w:val="0"/>
          <w:numId w:val="4"/>
        </w:numPr>
        <w:rPr>
          <w:rFonts w:cs="Times New Roman"/>
          <w:color w:val="FF0000"/>
        </w:rPr>
      </w:pPr>
      <w:proofErr w:type="spellStart"/>
      <w:r w:rsidRPr="009A5DC0">
        <w:rPr>
          <w:rFonts w:cs="Times New Roman"/>
          <w:color w:val="FF0000"/>
          <w:rtl/>
        </w:rPr>
        <w:t>אגואיזים</w:t>
      </w:r>
      <w:proofErr w:type="spellEnd"/>
      <w:r w:rsidRPr="009A5DC0">
        <w:rPr>
          <w:rFonts w:cs="Times New Roman"/>
          <w:color w:val="FF0000"/>
          <w:rtl/>
        </w:rPr>
        <w:t xml:space="preserve">; </w:t>
      </w:r>
      <w:proofErr w:type="spellStart"/>
      <w:r w:rsidRPr="009A5DC0">
        <w:rPr>
          <w:rFonts w:cs="Times New Roman"/>
          <w:color w:val="FF0000"/>
          <w:rtl/>
        </w:rPr>
        <w:t>אלטרואיזים</w:t>
      </w:r>
      <w:proofErr w:type="spellEnd"/>
      <w:r w:rsidRPr="009A5DC0">
        <w:rPr>
          <w:rFonts w:cs="Times New Roman"/>
          <w:color w:val="FF0000"/>
          <w:rtl/>
        </w:rPr>
        <w:t>; תועלתנות</w:t>
      </w:r>
    </w:p>
    <w:p w:rsidR="00596766" w:rsidRPr="009A5DC0" w:rsidRDefault="00596766" w:rsidP="00596766">
      <w:pPr>
        <w:numPr>
          <w:ilvl w:val="0"/>
          <w:numId w:val="4"/>
        </w:numPr>
        <w:rPr>
          <w:rFonts w:cs="Times New Roman"/>
          <w:color w:val="FF0000"/>
        </w:rPr>
      </w:pPr>
      <w:r w:rsidRPr="009A5DC0">
        <w:rPr>
          <w:rFonts w:cs="Times New Roman"/>
          <w:color w:val="FF0000"/>
          <w:rtl/>
        </w:rPr>
        <w:t>תורת הצדק החברתי; הדוניזם; תועלתנות</w:t>
      </w:r>
    </w:p>
    <w:p w:rsidR="00596766" w:rsidRPr="009A5DC0" w:rsidRDefault="00596766" w:rsidP="00596766">
      <w:pPr>
        <w:numPr>
          <w:ilvl w:val="0"/>
          <w:numId w:val="4"/>
        </w:numPr>
        <w:rPr>
          <w:rFonts w:cs="Times New Roman"/>
          <w:color w:val="FF0000"/>
        </w:rPr>
      </w:pPr>
      <w:r w:rsidRPr="009A5DC0">
        <w:rPr>
          <w:rFonts w:cs="Times New Roman"/>
          <w:color w:val="FF0000"/>
          <w:rtl/>
        </w:rPr>
        <w:t>אגואיזם; מימוש אינטרסים ציבוריים; מימוש אינטרסים ארגוניים.</w:t>
      </w:r>
    </w:p>
    <w:p w:rsidR="00596766" w:rsidRPr="009A5DC0" w:rsidRDefault="00596766" w:rsidP="00596766">
      <w:pPr>
        <w:numPr>
          <w:ilvl w:val="0"/>
          <w:numId w:val="4"/>
        </w:numPr>
        <w:rPr>
          <w:rFonts w:cs="Times New Roman"/>
          <w:color w:val="FF0000"/>
          <w:rtl/>
        </w:rPr>
      </w:pPr>
      <w:r w:rsidRPr="009A5DC0">
        <w:rPr>
          <w:rFonts w:cs="Times New Roman"/>
          <w:color w:val="FF0000"/>
          <w:rtl/>
        </w:rPr>
        <w:t>אגואיזם; הציבור הרחב; ציבור פרטיקול</w:t>
      </w:r>
      <w:r w:rsidRPr="009A5DC0">
        <w:rPr>
          <w:rFonts w:cs="Times New Roman" w:hint="cs"/>
          <w:color w:val="FF0000"/>
          <w:rtl/>
        </w:rPr>
        <w:t>א</w:t>
      </w:r>
      <w:r w:rsidRPr="009A5DC0">
        <w:rPr>
          <w:rFonts w:cs="Times New Roman"/>
          <w:color w:val="FF0000"/>
          <w:rtl/>
        </w:rPr>
        <w:t xml:space="preserve">רי כמו מפלגה, שבט, או </w:t>
      </w:r>
    </w:p>
    <w:p w:rsidR="00596766" w:rsidRPr="009A5DC0" w:rsidRDefault="00596766" w:rsidP="00596766">
      <w:pPr>
        <w:ind w:left="1080"/>
        <w:rPr>
          <w:rFonts w:cs="Times New Roman"/>
          <w:color w:val="FF0000"/>
        </w:rPr>
      </w:pPr>
      <w:r w:rsidRPr="009A5DC0">
        <w:rPr>
          <w:rFonts w:cs="Times New Roman"/>
          <w:color w:val="FF0000"/>
          <w:rtl/>
        </w:rPr>
        <w:t xml:space="preserve">      משפחה.</w:t>
      </w:r>
    </w:p>
    <w:p w:rsidR="008A1A02" w:rsidRDefault="008A1A02">
      <w:bookmarkStart w:id="0" w:name="_GoBack"/>
      <w:bookmarkEnd w:id="0"/>
    </w:p>
    <w:sectPr w:rsidR="008A1A02" w:rsidSect="001F77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FBD"/>
    <w:multiLevelType w:val="hybridMultilevel"/>
    <w:tmpl w:val="2C704926"/>
    <w:lvl w:ilvl="0" w:tplc="0409000F">
      <w:start w:val="1"/>
      <w:numFmt w:val="decimal"/>
      <w:lvlText w:val="%1."/>
      <w:lvlJc w:val="left"/>
      <w:pPr>
        <w:tabs>
          <w:tab w:val="num" w:pos="720"/>
        </w:tabs>
        <w:ind w:left="720" w:hanging="360"/>
      </w:pPr>
      <w:rPr>
        <w:rFonts w:hint="default"/>
      </w:rPr>
    </w:lvl>
    <w:lvl w:ilvl="1" w:tplc="BE16CCA2">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271F79"/>
    <w:multiLevelType w:val="hybridMultilevel"/>
    <w:tmpl w:val="926CA17A"/>
    <w:lvl w:ilvl="0" w:tplc="C332FB5C">
      <w:start w:val="1"/>
      <w:numFmt w:val="hebrew1"/>
      <w:lvlText w:val="%1."/>
      <w:lvlJc w:val="left"/>
      <w:pPr>
        <w:tabs>
          <w:tab w:val="num" w:pos="1500"/>
        </w:tabs>
        <w:ind w:left="1500" w:hanging="360"/>
      </w:pPr>
      <w:rPr>
        <w:rFonts w:hint="default"/>
      </w:rPr>
    </w:lvl>
    <w:lvl w:ilvl="1" w:tplc="6A360416">
      <w:start w:val="7"/>
      <w:numFmt w:val="decimal"/>
      <w:lvlText w:val="%2."/>
      <w:lvlJc w:val="left"/>
      <w:pPr>
        <w:tabs>
          <w:tab w:val="num" w:pos="2220"/>
        </w:tabs>
        <w:ind w:left="2220" w:hanging="360"/>
      </w:pPr>
      <w:rPr>
        <w:rFonts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nsid w:val="429E79EE"/>
    <w:multiLevelType w:val="hybridMultilevel"/>
    <w:tmpl w:val="21087BBE"/>
    <w:lvl w:ilvl="0" w:tplc="4936EC98">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95D61CF"/>
    <w:multiLevelType w:val="hybridMultilevel"/>
    <w:tmpl w:val="5C9EADD0"/>
    <w:lvl w:ilvl="0" w:tplc="1F44F03A">
      <w:start w:val="1"/>
      <w:numFmt w:val="hebrew1"/>
      <w:lvlText w:val="%1."/>
      <w:lvlJc w:val="left"/>
      <w:pPr>
        <w:tabs>
          <w:tab w:val="num" w:pos="1425"/>
        </w:tabs>
        <w:ind w:left="1425" w:hanging="360"/>
      </w:pPr>
      <w:rPr>
        <w:rFonts w:hint="default"/>
      </w:rPr>
    </w:lvl>
    <w:lvl w:ilvl="1" w:tplc="B5F4C130">
      <w:start w:val="5"/>
      <w:numFmt w:val="decimal"/>
      <w:lvlText w:val="%2."/>
      <w:lvlJc w:val="left"/>
      <w:pPr>
        <w:tabs>
          <w:tab w:val="num" w:pos="2145"/>
        </w:tabs>
        <w:ind w:left="2145" w:hanging="360"/>
      </w:pPr>
      <w:rPr>
        <w:rFonts w:hint="default"/>
      </w:r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66"/>
    <w:rsid w:val="001F77CB"/>
    <w:rsid w:val="00596766"/>
    <w:rsid w:val="008A1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6203B-D3BD-4A34-BE02-C69F5A32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766"/>
    <w:pPr>
      <w:bidi/>
      <w:spacing w:after="0" w:line="24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2305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Simcha</dc:creator>
  <cp:keywords/>
  <dc:description/>
  <cp:lastModifiedBy>Simcha</cp:lastModifiedBy>
  <cp:revision>1</cp:revision>
  <dcterms:created xsi:type="dcterms:W3CDTF">2015-01-11T10:29:00Z</dcterms:created>
  <dcterms:modified xsi:type="dcterms:W3CDTF">2015-01-11T10:29:00Z</dcterms:modified>
</cp:coreProperties>
</file>